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CEE" w:rsidRPr="00562AA5" w:rsidRDefault="00E72CEE" w:rsidP="00E72CEE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562AA5">
        <w:rPr>
          <w:b/>
        </w:rPr>
        <w:t xml:space="preserve">Тема 3. Транспортная система РК. Роль и место транспорта в развитии экономики страны и в мировой транспортной системе. </w:t>
      </w:r>
    </w:p>
    <w:p w:rsidR="00E72CEE" w:rsidRDefault="00E72CEE" w:rsidP="00E72CEE">
      <w:pPr>
        <w:pStyle w:val="a3"/>
        <w:spacing w:before="0" w:beforeAutospacing="0" w:after="0" w:afterAutospacing="0"/>
        <w:ind w:firstLine="709"/>
        <w:jc w:val="both"/>
      </w:pPr>
    </w:p>
    <w:p w:rsidR="00E72CEE" w:rsidRDefault="00E72CEE" w:rsidP="00E72CEE">
      <w:pPr>
        <w:pStyle w:val="a3"/>
        <w:spacing w:before="0" w:beforeAutospacing="0" w:after="0" w:afterAutospacing="0"/>
        <w:ind w:firstLine="709"/>
        <w:jc w:val="both"/>
      </w:pPr>
    </w:p>
    <w:p w:rsidR="00E72CEE" w:rsidRPr="00562AA5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Суверенный Казахстан – унитарное государство, по площади (2724,9 тыс.км</w:t>
      </w:r>
      <w:r w:rsidRPr="00562AA5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2</w:t>
      </w: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) занимает около 2% поверхности всего земного шара, 6,1% территории Азии, и входит в десятку крупнейших в мире стран, уступая только России (17075</w:t>
      </w:r>
      <w:r w:rsidRPr="00562AA5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 </w:t>
      </w: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тыс.км</w:t>
      </w:r>
      <w:r w:rsidRPr="00562AA5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2</w:t>
      </w: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), Канаде (9971 тыс.км</w:t>
      </w:r>
      <w:r w:rsidRPr="00562AA5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2</w:t>
      </w: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), Китаю (9597 тыс.км</w:t>
      </w:r>
      <w:r w:rsidRPr="00562AA5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2</w:t>
      </w: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), США (9364 тыс.км</w:t>
      </w:r>
      <w:r w:rsidRPr="00562AA5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2</w:t>
      </w: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), Бразилии (8547 тыс.км</w:t>
      </w:r>
      <w:r w:rsidRPr="00562AA5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2</w:t>
      </w: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), Австралии (7741 тыс.км</w:t>
      </w:r>
      <w:r w:rsidRPr="00562AA5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2</w:t>
      </w: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), Индии (3288 тыс.км</w:t>
      </w:r>
      <w:r w:rsidRPr="00562AA5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2</w:t>
      </w: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), и Аргентине (2780 тыс.км</w:t>
      </w:r>
      <w:r w:rsidRPr="00562AA5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2</w:t>
      </w: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) [1]. По международным меркам экономика республики имеет средние размеры и производит около 0,16% ВВП мира. В целом же по объему ВВП Казахстан сегодня занимает 56-е место на планете. Доля транспорта в объеме ВВП достигает уже более 10%. Железнодорожный, авиационный, автомобильный, морской, речной, трубопроводный и электронный виды транспорта образуют единую транспортную систему.</w:t>
      </w:r>
    </w:p>
    <w:p w:rsidR="00E72CEE" w:rsidRPr="00562AA5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Железнодорожный транспорт обеспечивает 58,1% всего грузооборота и 10,8% пассажирооборота в стране. Его именуют артерией, питающей экономику. АО «Казахстан темир жолы» - самая крупная казахстанская компания, где трудятся 85 тыс. человек, занимает 7-е место в мире по объему грузоперевозок после США, Китая, Индии, стран Европейского союза, России и Украины. На севере территории государства пересекают три сибирские магистрали: Транссибирская – через г. Петропавловск, Южносибирская – через Астану – Павлодар на Барнаул и Среднесибирская - через Кустанай – Кокшетау и далее на Барнаул.</w:t>
      </w:r>
    </w:p>
    <w:p w:rsidR="00E72CEE" w:rsidRPr="00562AA5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Огромное значение в перевозке грузов и пассажиров имеют три крупные казахстанские Магистрали: Оренбург — Ташкент, построенная в начале ХХ века (1904 — 1905 гг.), Турксиб, которой в апреле 2005 года исполнилось 75 лет, Трансказахстанская (Петропавловск – Моинты — Шу). Общая протяженность дорог — свыше 14 тысяч километров, из которых 4 тыс. — электрифицированные. От всех крупных железнодорожных магистралей отходят длинные или короткие пути, которые соединяют промышленные узлы Казахстана. К ним относятся дороги: Астана — Павлодар, Есиль — Аркалык, Атырау — Октябрьск — Орск, Озень — Актау — Атырау, Отрар — Жанабай и др. За последние годы завершено строительство моста через Ертис в Семее и важнейшей железнодорожной линии Алтынсарино — Хромтау и Аксу — Дегелен. Огромное значение имеет строительство таких железных дорог, как: Ералиево — Курык, Мангышлак — Баутино, Хоргос — Жетыген и др.</w:t>
      </w:r>
    </w:p>
    <w:p w:rsidR="00E72CEE" w:rsidRPr="00562AA5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В 1992 году началось регулярное железнодорожное сообщение с Китайской Народной Республикой. С вводом этой магистрали появилась возможность налаживания перевозок через Китай в страны Азиатско-Тихоокеанского региона. Завершается реконструкция скоростной железной дороги Алматы — Астана — Бурабай, планируется улучшить инфраструктуру между станциями дружба и Актогай в целях увеличения пропускной способности железнодорожного транспорта между Казахстаном и Китаем. Важное значение для Южного и всего Казахстана будет иметь строительство железной дороги, связывающей Китай, Кыргызстан, Узбекистан с выходом на Иран, Турцию и далее в страны Европы.</w:t>
      </w:r>
    </w:p>
    <w:p w:rsidR="00E72CEE" w:rsidRPr="00562AA5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Как и многие другие отрасли, железнодорожный транспорт требует дополнительного развития. Основными проблемами являются: изношенность парка тепловозов и электровозов, низкая пропускная способность отдельных дорог, необходимость строительства новых магистралей. В этих целях в ближайшие 5 лет планируется построить 1600 км новых и электрифицировать 2700 км существующих дорог с привлечением более 2 млрд. долларов США. Всего же на реализацию транспортной отрасли в республике до 2015 года предполагается выделить и освоить около 30 млрд. долларов.</w:t>
      </w:r>
    </w:p>
    <w:p w:rsidR="00E72CEE" w:rsidRPr="00562AA5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Основным видом транспорта в государстве сегодня является автомобильный, которым пользуются 85% пассажиров. Число автомобилей на 1 января 2005 года в Казахстане достигло 1 млн. 532 тыс., в том числе: 1 млн. 204 тыс. — легковые, 328,0 тыс. — грузовые. Общая протяженность дорог составляет около 150 тыс, км.[2] Протяженность автомобильных дорог с твердым покрытием превышает 90 тысяч километров. Магистральные трассы связывают Казахстан со всеми соседними государствами, в общей транспортной системе находятся все областные, районные центры и города. К ним относятся трассы: Алматы — Бишкек – Шымкент — Ташкент; Алматы — Шилик — Нарынкол, Алматы — Караганда — Астана и др. Однако и автомобильный транспорт отстает от мировых стандартов. Так, густота дорог с твердым покрытием в республике составляет 30,9 км на 1000 км</w:t>
      </w:r>
      <w:r w:rsidRPr="00562AA5">
        <w:rPr>
          <w:rFonts w:ascii="Times New Roman" w:eastAsia="Times New Roman" w:hAnsi="Times New Roman"/>
          <w:sz w:val="24"/>
          <w:szCs w:val="24"/>
          <w:vertAlign w:val="superscript"/>
          <w:lang w:eastAsia="ru-RU"/>
        </w:rPr>
        <w:t>2</w:t>
      </w: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. В Казахстане на 1000 жителей приходится 68 автомобилей.</w:t>
      </w:r>
    </w:p>
    <w:p w:rsidR="00E72CEE" w:rsidRPr="00562AA5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Авиационные линии связывают гг. Алматы, Астану со всеми областными центрами, многими городами и населенными пунктами республики, а также городами СНГ, через Казахстан открыто 63 воздушных коридора. В Казахстане сегодня имеется 21 аэропорт. Крупнейшей воздушной гаванью государства стал реконструированный аэропорт в новой столице Астане. В настоящее время компания «Эйр-Астана» обслуживает более 40 международных и внутренних линий. В г. Алматы построен современный международный аэропорт, проведена реконструкция аэропорта в г. Атырау. В 2006 году пассажирооборот авиакомпаний в Казахстане составил 3,29 млрд. пасс,/км. Не имея достаточного опыта международных авиаперевозок, казахстанские летчики сумели в сложных условиях переходного периода положить начало выполнению регулярных рейсовых полетов в Китай, Германию, Турцию, Монголию, Австрию, Швейцарию, Индию, Пакистан, Венгрию, Грецию и другие государства мира.</w:t>
      </w:r>
    </w:p>
    <w:p w:rsidR="00E72CEE" w:rsidRPr="00562AA5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Протяженность эксплуатационных водных путей составляет более 4 тысяч километров. В основном они проходят по Каспийскому морю, рекам Ертис и Жайык, частично на Иле и озере Балхаш. На речных маршрутах действуют оборудованные порты и грузовые причалы. Наиболее крупные речные порты — Павлодар, Атырау, Уральск, Усть-Каменогорск, Семей. В 2004 году речным транспортом перевезено более 500 тыс. тонн грузов. Морской транспорт сосредоточен на Каспийском море, из которого имеется выход в бассейны рек Волга и Жайык.</w:t>
      </w:r>
    </w:p>
    <w:p w:rsidR="00E72CEE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 xml:space="preserve">В 1998 году создана специальная морская компания «Казмортрансфлот», имеющая уже три танкера. К началу ХХI века завершен первый этап реконструкции морского порта в г. Актау, роль которого с освоением мангистауской нефти с каждым годом будет возрастать; планируется строительство судоремонтного завода, по грузообороту (10 млн. тонн в год) — он уже сегодня крупнейший на Каспии. Расширяются и укрепляются морские порты Атырау, Баутино, Курык. Развивается трубопроводный транспорт. Сегодня в государстве протяженность магистральных трубопроводов составляет более 17 тыс. км (10 тыс. км газопроводов и 7,4 тыс. км нефтепроводов), которые соединяют месторождения с перерабатывающими предприятиями, как в самой республике, так и в России, Узбекистане, Азербайджане. </w:t>
      </w:r>
    </w:p>
    <w:p w:rsidR="00E72CEE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 xml:space="preserve">В 2006 году во всем объеме грузооборота трубопроводный транспорт составил 25,5% (компании «Казтрансойл» и «Казтрансгаз» относятся к мировым лидерам). Для перекачки мангышлакской нефти построены нефтепроводы: Жанаозен — Жетыбай — Актау и Жанаозен — Атырау — Самара (1500 км). </w:t>
      </w:r>
    </w:p>
    <w:p w:rsidR="00E72CEE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 xml:space="preserve">К Павлодару и Шымкенту проведен нефтепровод из Омска. Через Казахстан проходят мощные газовые магистрали: Средняя Азия — Центр, Бухара — Урал, газопровод Мубарек — Ташкент — Шымкент – Тараз — Бишкек — Алматы. Так, в соответствии с намеченными программами завершено строительство трубопровода (КТК) Тенгиз — Новороссийск, пропускной способностью до 70 млн. тонн нефти, введен в эксплуатацию трубопровод Карашаганак — Большой Шаган — Атырау, построен нефтепровод в Китайскую Народную Республику Атасу — Алашанькоу. </w:t>
      </w:r>
    </w:p>
    <w:p w:rsidR="00E72CEE" w:rsidRPr="00562AA5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Важное значение для экономики государства будет иметь строительство нового газопровода вдоль Каспийского моря в соответствии с решением, принятым в мае 2007 года президентами России, Казахстана и Туркменистана. Республика Казахстан является государством со стабильно развивающейся экономикой и демонстрирует последовательное укрепление показателей своей деятельности. Соотношение протяженности дорог по видам транспорта показано ниже (табл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ица</w:t>
      </w: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 xml:space="preserve"> 1).</w:t>
      </w:r>
    </w:p>
    <w:p w:rsidR="00E72CEE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72CEE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72CEE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Табл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ица</w:t>
      </w: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 xml:space="preserve"> 1. </w:t>
      </w:r>
    </w:p>
    <w:p w:rsidR="00E72CEE" w:rsidRPr="00562AA5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Характеристик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 xml:space="preserve"> транспортного комплекса Республики Казахстан</w:t>
      </w:r>
    </w:p>
    <w:tbl>
      <w:tblPr>
        <w:tblW w:w="0" w:type="auto"/>
        <w:tblInd w:w="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88"/>
        <w:gridCol w:w="2160"/>
        <w:gridCol w:w="3368"/>
      </w:tblGrid>
      <w:tr w:rsidR="00E72CEE" w:rsidRPr="00411C74" w:rsidTr="007E78A0">
        <w:tc>
          <w:tcPr>
            <w:tcW w:w="35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2CEE" w:rsidRPr="00562AA5" w:rsidRDefault="00E72CEE" w:rsidP="007E78A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2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Виды дорог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2CEE" w:rsidRPr="00562AA5" w:rsidRDefault="00E72CEE" w:rsidP="007E7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2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Протяженность дорог, тыс. км.</w:t>
            </w:r>
          </w:p>
        </w:tc>
        <w:tc>
          <w:tcPr>
            <w:tcW w:w="33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2CEE" w:rsidRPr="00562AA5" w:rsidRDefault="00E72CEE" w:rsidP="007E7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2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Плотность дорог, км/1000 кв.км территории</w:t>
            </w:r>
          </w:p>
        </w:tc>
      </w:tr>
      <w:tr w:rsidR="00E72CEE" w:rsidRPr="00411C74" w:rsidTr="007E78A0">
        <w:tc>
          <w:tcPr>
            <w:tcW w:w="35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2CEE" w:rsidRPr="00562AA5" w:rsidRDefault="00E72CEE" w:rsidP="007E7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2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Автомобильные дороги с твердым покрытием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2CEE" w:rsidRPr="00562AA5" w:rsidRDefault="00E72CEE" w:rsidP="007E78A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2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88,4</w:t>
            </w:r>
          </w:p>
        </w:tc>
        <w:tc>
          <w:tcPr>
            <w:tcW w:w="33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2CEE" w:rsidRPr="00562AA5" w:rsidRDefault="00E72CEE" w:rsidP="007E78A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2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14,0</w:t>
            </w:r>
          </w:p>
        </w:tc>
      </w:tr>
      <w:tr w:rsidR="00E72CEE" w:rsidRPr="00411C74" w:rsidTr="007E78A0">
        <w:tc>
          <w:tcPr>
            <w:tcW w:w="35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2CEE" w:rsidRPr="00562AA5" w:rsidRDefault="00E72CEE" w:rsidP="007E7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2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Железные дороги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2CEE" w:rsidRPr="00562AA5" w:rsidRDefault="00E72CEE" w:rsidP="007E78A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2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32,4</w:t>
            </w:r>
          </w:p>
        </w:tc>
        <w:tc>
          <w:tcPr>
            <w:tcW w:w="33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2CEE" w:rsidRPr="00562AA5" w:rsidRDefault="00E72CEE" w:rsidP="007E78A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2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5,1</w:t>
            </w:r>
          </w:p>
        </w:tc>
      </w:tr>
      <w:tr w:rsidR="00E72CEE" w:rsidRPr="00411C74" w:rsidTr="007E78A0">
        <w:tc>
          <w:tcPr>
            <w:tcW w:w="35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2CEE" w:rsidRPr="00562AA5" w:rsidRDefault="00E72CEE" w:rsidP="007E7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2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Эксплуатируемые водные пути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2CEE" w:rsidRPr="00562AA5" w:rsidRDefault="00E72CEE" w:rsidP="007E78A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2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33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2CEE" w:rsidRPr="00562AA5" w:rsidRDefault="00E72CEE" w:rsidP="007E78A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2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1,5</w:t>
            </w:r>
          </w:p>
        </w:tc>
      </w:tr>
      <w:tr w:rsidR="00E72CEE" w:rsidRPr="00411C74" w:rsidTr="007E78A0">
        <w:trPr>
          <w:trHeight w:val="331"/>
        </w:trPr>
        <w:tc>
          <w:tcPr>
            <w:tcW w:w="358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2CEE" w:rsidRPr="00562AA5" w:rsidRDefault="00E72CEE" w:rsidP="007E78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2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Воздушные трассы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2CEE" w:rsidRPr="00562AA5" w:rsidRDefault="00E72CEE" w:rsidP="007E78A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62A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61,0</w:t>
            </w:r>
          </w:p>
        </w:tc>
        <w:tc>
          <w:tcPr>
            <w:tcW w:w="336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2CEE" w:rsidRPr="00562AA5" w:rsidRDefault="00E72CEE" w:rsidP="007E78A0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72CEE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72CEE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 xml:space="preserve">Ключевую роль в развитии экономики и промышленности страны, а также и в экспортно-импортных и транзитных отношениях играют железнодорожный и автомобильный виды транспорта. </w:t>
      </w:r>
    </w:p>
    <w:p w:rsidR="00E72CEE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 xml:space="preserve">Перспективы экономического развития Казахстана с ожидаемыми темпами роста ВВП 8,8-9,2% в год и среднегодовыми темпами роста в обрабатывающей промышленности 8-8,4% неизбежно повлекут за собой дальнейшее повышение нагрузки на транспортную систему. </w:t>
      </w:r>
    </w:p>
    <w:p w:rsidR="00E72CEE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 xml:space="preserve">Сырьевая направленность экономики Казахстана, наряду с большими расстояниями и низкой плотностью населения, обусловливает высокую зависимость экономики от транспорта. Если в период экономического спада транспортный комплекс обеспечил все потребности экономики государства, а также оказал поддержку путем сдерживания тарифов и цен на транспортные услуги, то в настоящее время, в период стабильного роста, необходима существенная государственная поддержка для восстановления и подъема транспортной отрасли. </w:t>
      </w:r>
    </w:p>
    <w:p w:rsidR="00E72CEE" w:rsidRPr="00562AA5" w:rsidRDefault="00E72CEE" w:rsidP="00E72C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62AA5">
        <w:rPr>
          <w:rFonts w:ascii="Times New Roman" w:eastAsia="Times New Roman" w:hAnsi="Times New Roman"/>
          <w:sz w:val="24"/>
          <w:szCs w:val="24"/>
          <w:lang w:eastAsia="ru-RU"/>
        </w:rPr>
        <w:t>Несбалансированное размещение транспортно-коммуникационной сети на всей территории страны препятствует развитию единого экономического пространства и росту мобильности населения. Растущий спрос на качественные транспортные услуги удовлетворяется не в полном объеме из-за недостаточного уровня технического развития транспортной системы и отставания в области транспортных технологий.</w:t>
      </w:r>
    </w:p>
    <w:p w:rsidR="00E72CEE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D61E4B">
        <w:t xml:space="preserve">По территории Казахстана проходят сформированные на основе существующей в республике транспортной инфраструктуры четыре международных транспортных коридора. </w:t>
      </w:r>
    </w:p>
    <w:p w:rsidR="00E72CEE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D61E4B">
        <w:t xml:space="preserve">Коридоры позволяют значительно сократить расстояние в сообщении Восток-Запад и сроки доставки грузов. Все эти транспортные маршруты относительно новые, активно развиваться начали в 90-е годы. Они позволяют значительно сократить расстояние и сроки доставки грузов в сообщении Восток – Запад. </w:t>
      </w:r>
    </w:p>
    <w:p w:rsidR="00E72CEE" w:rsidRPr="00D61E4B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D61E4B">
        <w:t>Железнодорожный транспорт имеет наилучшие перспективы развития транзитного потенциала и повышения его использования.</w:t>
      </w:r>
    </w:p>
    <w:p w:rsidR="00E72CEE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D61E4B">
        <w:t xml:space="preserve">Железнодорожная станция Достык (международный пограничный пункт Достык – Алашанькоу) на казахстанско-китайской границе имеет особое значение в обеспечении международных перевозок по Трансазиатской железнодорожной магистрали. Здесь, а также в городах Астане, Алматы, Актау на государственном уровне планируется создание региональных транспортно-логистических центров в рамках реализации транспортно-логистического кластера. </w:t>
      </w:r>
    </w:p>
    <w:p w:rsidR="00E72CEE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D61E4B">
        <w:lastRenderedPageBreak/>
        <w:t>Акционерным обществом «Казахстан темир жолы» был разработан план строительства Трансказахстанской железнодорожной магистрали шириной колеи 1435 мм (далее – ТКЖМ) по направлению от станции Достык до государственной границы с Туркменистаном с последующей возможностью дальнейшего прохождения данной магистрали через территорию Туркменистана и соединением с железнодорожной магистралью Исламской Республики Иран с шириной колеи 1435 мм и далее с выходом на европейские рынки через территорию Турции (рис</w:t>
      </w:r>
      <w:r>
        <w:t>унок 1</w:t>
      </w:r>
      <w:r w:rsidRPr="00D61E4B">
        <w:t xml:space="preserve">). </w:t>
      </w:r>
    </w:p>
    <w:p w:rsidR="00E72CEE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D61E4B">
        <w:t>Ввод ТКЖМ, по первичным оценкам экспертов, позволит привлечь в транзитном сообщении – до 35 млн. т, в экспортном сообщении – до 20 млн. т.</w:t>
      </w:r>
    </w:p>
    <w:p w:rsidR="00E72CEE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E72CEE" w:rsidRPr="00D61E4B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E72CEE" w:rsidRPr="00D61E4B" w:rsidRDefault="00E72CEE" w:rsidP="00E72CEE">
      <w:pPr>
        <w:pStyle w:val="a3"/>
        <w:shd w:val="clear" w:color="auto" w:fill="FFFFFF"/>
        <w:spacing w:before="0" w:beforeAutospacing="0" w:after="0" w:afterAutospacing="0"/>
        <w:jc w:val="center"/>
      </w:pPr>
      <w:r>
        <w:rPr>
          <w:noProof/>
        </w:rPr>
        <w:drawing>
          <wp:inline distT="0" distB="0" distL="0" distR="0">
            <wp:extent cx="2399030" cy="997585"/>
            <wp:effectExtent l="0" t="0" r="1270" b="0"/>
            <wp:docPr id="2" name="Рисунок 2" descr="http://www.loginfo.ru/arhiv/include/2008/log03_08/2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www.loginfo.ru/arhiv/include/2008/log03_08/2-1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030" cy="99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CEE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E72CEE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D61E4B">
        <w:t>Рис</w:t>
      </w:r>
      <w:r>
        <w:t>унок 1.</w:t>
      </w:r>
      <w:r w:rsidRPr="00D61E4B">
        <w:t xml:space="preserve"> Динамика контейнерного грузопотока через переход Достык – Алашанькоу </w:t>
      </w:r>
    </w:p>
    <w:p w:rsidR="00E72CEE" w:rsidRPr="00D61E4B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</w:p>
    <w:p w:rsidR="00E72CEE" w:rsidRPr="00D61E4B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D61E4B">
        <w:t>Планируется открытие второго международного пограничного железнодорожного перехода и строительство железнодорожной линии Хоргос – Сарыозек, которая является продолжением строящейся Китаем железнодорожной линии Цзинхэ – Хоргос. Это будет способствовать дальнейшему росту транзитных перевозок из Китая и обеспечит быстрые темпы развития зоны свободной торговли на пограничном пункте перехода Хоргос. Получит дальнейшее развитие и уже существующая сеть международных автомобильных транспортных коридоров.</w:t>
      </w:r>
      <w:r>
        <w:t xml:space="preserve"> (</w:t>
      </w:r>
      <w:r w:rsidRPr="00D56E98">
        <w:t>http://www.kazedu.kz/referat/172781</w:t>
      </w:r>
      <w:r>
        <w:t>)</w:t>
      </w:r>
    </w:p>
    <w:p w:rsidR="00E72CEE" w:rsidRPr="00D61E4B" w:rsidRDefault="00E72CEE" w:rsidP="00E72CEE">
      <w:pPr>
        <w:pStyle w:val="a3"/>
        <w:spacing w:before="0" w:beforeAutospacing="0" w:after="0" w:afterAutospacing="0"/>
        <w:ind w:firstLine="709"/>
        <w:jc w:val="both"/>
      </w:pPr>
    </w:p>
    <w:p w:rsidR="00E72CEE" w:rsidRDefault="00E72CEE" w:rsidP="00E72CEE">
      <w:pPr>
        <w:pStyle w:val="a3"/>
        <w:spacing w:before="0" w:beforeAutospacing="0" w:after="0" w:afterAutospacing="0"/>
        <w:ind w:firstLine="709"/>
        <w:jc w:val="both"/>
      </w:pPr>
    </w:p>
    <w:p w:rsidR="00E72CEE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3.1 Транспортная обеспеченность</w:t>
      </w:r>
    </w:p>
    <w:p w:rsidR="00E72CEE" w:rsidRDefault="00E72CEE" w:rsidP="00E72CEE">
      <w:pPr>
        <w:pStyle w:val="a3"/>
        <w:spacing w:before="0" w:beforeAutospacing="0" w:after="0" w:afterAutospacing="0"/>
        <w:ind w:firstLine="709"/>
        <w:jc w:val="both"/>
      </w:pPr>
    </w:p>
    <w:p w:rsidR="00E72CEE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Транспортная обеспеченность характеризуется различными показателями, отражающими уровень её развития, нередко их еще называют показателями доступности.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>Данные пок</w:t>
      </w:r>
      <w:r w:rsidRPr="00F11156">
        <w:rPr>
          <w:color w:val="000000"/>
        </w:rPr>
        <w:t>азатели отражают уровень транспортного обслуживания хозяйства, населения и зависят от многих факторов: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 xml:space="preserve">- </w:t>
      </w:r>
      <w:r w:rsidRPr="00F11156">
        <w:rPr>
          <w:color w:val="000000"/>
        </w:rPr>
        <w:t>протяженность сети;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</w:rPr>
        <w:t xml:space="preserve">- </w:t>
      </w:r>
      <w:r w:rsidRPr="00F11156">
        <w:rPr>
          <w:color w:val="000000"/>
        </w:rPr>
        <w:t>пропускная и провозная способность;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 xml:space="preserve">- </w:t>
      </w:r>
      <w:r w:rsidRPr="00F11156">
        <w:rPr>
          <w:color w:val="000000"/>
        </w:rPr>
        <w:t>конфигурации улиц;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 xml:space="preserve">- </w:t>
      </w:r>
      <w:r w:rsidRPr="00F11156">
        <w:rPr>
          <w:color w:val="000000"/>
        </w:rPr>
        <w:t>параллельность ходов;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 xml:space="preserve">- </w:t>
      </w:r>
      <w:r w:rsidRPr="00F11156">
        <w:rPr>
          <w:color w:val="000000"/>
        </w:rPr>
        <w:t>дождя, гололеда и др.;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 w:rsidRPr="00F11156">
        <w:rPr>
          <w:color w:val="000000"/>
        </w:rPr>
        <w:t>Чем больше показатель, тем больше развита сеть.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 w:rsidRPr="00F11156">
        <w:rPr>
          <w:color w:val="000000"/>
        </w:rPr>
        <w:t>1)</w:t>
      </w:r>
      <w:r w:rsidRPr="00F11156">
        <w:rPr>
          <w:rStyle w:val="apple-converted-space"/>
          <w:color w:val="000000"/>
        </w:rPr>
        <w:t> </w:t>
      </w:r>
      <w:r w:rsidRPr="00F11156">
        <w:rPr>
          <w:i/>
          <w:color w:val="000000"/>
        </w:rPr>
        <w:t>Густота сети на 1000 км</w:t>
      </w:r>
      <w:r w:rsidRPr="00F11156">
        <w:rPr>
          <w:i/>
          <w:color w:val="000000"/>
          <w:vertAlign w:val="superscript"/>
        </w:rPr>
        <w:t>2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 w:rsidRPr="00F11156">
        <w:rPr>
          <w:i/>
          <w:color w:val="000000"/>
        </w:rPr>
        <w:t>L</w:t>
      </w:r>
      <w:r w:rsidRPr="00F11156">
        <w:rPr>
          <w:i/>
          <w:color w:val="000000"/>
          <w:vertAlign w:val="subscript"/>
        </w:rPr>
        <w:t>э</w:t>
      </w:r>
      <w:r w:rsidRPr="00F11156">
        <w:rPr>
          <w:rStyle w:val="apple-converted-space"/>
          <w:color w:val="000000"/>
        </w:rPr>
        <w:t> </w:t>
      </w:r>
      <w:r w:rsidRPr="00F11156">
        <w:rPr>
          <w:color w:val="000000"/>
        </w:rPr>
        <w:t xml:space="preserve">- протяженность эксплуатационной длины; </w:t>
      </w:r>
      <w:r w:rsidRPr="00F11156">
        <w:rPr>
          <w:i/>
          <w:color w:val="000000"/>
        </w:rPr>
        <w:t>S</w:t>
      </w:r>
      <w:r w:rsidRPr="00F11156">
        <w:rPr>
          <w:color w:val="000000"/>
        </w:rPr>
        <w:t xml:space="preserve"> - площадь территории.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 w:rsidRPr="00F11156">
        <w:rPr>
          <w:color w:val="000000"/>
        </w:rPr>
        <w:t>2)</w:t>
      </w:r>
      <w:r w:rsidRPr="00F11156">
        <w:rPr>
          <w:rStyle w:val="apple-converted-space"/>
          <w:color w:val="000000"/>
        </w:rPr>
        <w:t> </w:t>
      </w:r>
      <w:r w:rsidRPr="00F11156">
        <w:rPr>
          <w:i/>
          <w:color w:val="000000"/>
        </w:rPr>
        <w:t>Транспортная обеспеченность населения на 10000 человек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 w:rsidRPr="00F11156">
        <w:rPr>
          <w:i/>
          <w:color w:val="000000"/>
        </w:rPr>
        <w:t>Н</w:t>
      </w:r>
      <w:r w:rsidRPr="00F11156">
        <w:rPr>
          <w:color w:val="000000"/>
        </w:rPr>
        <w:t xml:space="preserve"> - число населения.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i/>
          <w:color w:val="000000"/>
        </w:rPr>
      </w:pPr>
      <w:r w:rsidRPr="00F11156">
        <w:rPr>
          <w:color w:val="000000"/>
        </w:rPr>
        <w:t>3)</w:t>
      </w:r>
      <w:r w:rsidRPr="00F11156">
        <w:rPr>
          <w:rStyle w:val="apple-converted-space"/>
          <w:color w:val="000000"/>
        </w:rPr>
        <w:t> </w:t>
      </w:r>
      <w:r w:rsidRPr="00F11156">
        <w:rPr>
          <w:i/>
          <w:color w:val="000000"/>
        </w:rPr>
        <w:t>Обобщенный показатель (формула Эйнгеля)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 w:rsidRPr="00F11156">
        <w:rPr>
          <w:color w:val="000000"/>
        </w:rPr>
        <w:t>4) Успенский ввел формулу:</w:t>
      </w:r>
      <w:r w:rsidRPr="00F11156">
        <w:rPr>
          <w:rStyle w:val="apple-converted-space"/>
          <w:color w:val="000000"/>
        </w:rPr>
        <w:t> </w:t>
      </w:r>
      <w:r w:rsidRPr="00F11156">
        <w:rPr>
          <w:i/>
          <w:color w:val="000000"/>
        </w:rPr>
        <w:t>объем предъявленных для транспортировки грузов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 w:rsidRPr="00F11156">
        <w:rPr>
          <w:i/>
          <w:color w:val="000000"/>
        </w:rPr>
        <w:t>Q</w:t>
      </w:r>
      <w:r w:rsidRPr="00F11156">
        <w:rPr>
          <w:color w:val="000000"/>
        </w:rPr>
        <w:t xml:space="preserve"> - количество грузов.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 w:rsidRPr="00F11156">
        <w:rPr>
          <w:color w:val="000000"/>
        </w:rPr>
        <w:t>5) С развитием различных видов транспорта появился показатель по приведению их к общему виду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 w:rsidRPr="00F11156">
        <w:rPr>
          <w:i/>
          <w:color w:val="000000"/>
        </w:rPr>
        <w:t>S</w:t>
      </w:r>
      <w:r w:rsidRPr="00F11156">
        <w:rPr>
          <w:i/>
          <w:color w:val="000000"/>
          <w:vertAlign w:val="subscript"/>
        </w:rPr>
        <w:t>0</w:t>
      </w:r>
      <w:r w:rsidRPr="00F11156">
        <w:rPr>
          <w:rStyle w:val="apple-converted-space"/>
          <w:color w:val="000000"/>
        </w:rPr>
        <w:t> </w:t>
      </w:r>
      <w:r w:rsidRPr="00F11156">
        <w:rPr>
          <w:color w:val="000000"/>
        </w:rPr>
        <w:t>- обжитая территория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i/>
          <w:color w:val="000000"/>
        </w:rPr>
      </w:pPr>
      <w:r>
        <w:rPr>
          <w:color w:val="000000"/>
        </w:rPr>
        <w:lastRenderedPageBreak/>
        <w:t xml:space="preserve">Некоторые ученые предлагают использовать </w:t>
      </w:r>
      <w:r w:rsidRPr="00F11156">
        <w:rPr>
          <w:color w:val="000000"/>
        </w:rPr>
        <w:t>следующий</w:t>
      </w:r>
      <w:r w:rsidRPr="00F11156">
        <w:rPr>
          <w:rStyle w:val="apple-converted-space"/>
          <w:color w:val="000000"/>
        </w:rPr>
        <w:t> </w:t>
      </w:r>
      <w:r w:rsidRPr="00F11156">
        <w:rPr>
          <w:i/>
          <w:color w:val="000000"/>
        </w:rPr>
        <w:t>коэффициент приведения транспортной линии к одному км железных дорог (пропускной и провозной способностей)</w:t>
      </w:r>
      <w:r>
        <w:rPr>
          <w:i/>
          <w:color w:val="000000"/>
        </w:rPr>
        <w:t>: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 xml:space="preserve"> - </w:t>
      </w:r>
      <w:r w:rsidRPr="00F11156">
        <w:rPr>
          <w:color w:val="000000"/>
        </w:rPr>
        <w:t>для автомагистралей - 0,45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 xml:space="preserve">- </w:t>
      </w:r>
      <w:r w:rsidRPr="00F11156">
        <w:rPr>
          <w:color w:val="000000"/>
        </w:rPr>
        <w:t>обычное шоссе - 0,15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 xml:space="preserve">- </w:t>
      </w:r>
      <w:r w:rsidRPr="00F11156">
        <w:rPr>
          <w:color w:val="000000"/>
        </w:rPr>
        <w:t>речной путь - 0,25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 xml:space="preserve">- </w:t>
      </w:r>
      <w:r w:rsidRPr="00F11156">
        <w:rPr>
          <w:color w:val="000000"/>
        </w:rPr>
        <w:t>магистральный газопровод - 0,30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 xml:space="preserve">- </w:t>
      </w:r>
      <w:r w:rsidRPr="00F11156">
        <w:rPr>
          <w:color w:val="000000"/>
        </w:rPr>
        <w:t xml:space="preserve">нефтепровод </w:t>
      </w:r>
      <w:r>
        <w:rPr>
          <w:color w:val="000000"/>
        </w:rPr>
        <w:t>–</w:t>
      </w:r>
      <w:r w:rsidRPr="00F11156">
        <w:rPr>
          <w:color w:val="000000"/>
        </w:rPr>
        <w:t xml:space="preserve"> 1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>Например, п</w:t>
      </w:r>
      <w:r w:rsidRPr="00F11156">
        <w:rPr>
          <w:color w:val="000000"/>
        </w:rPr>
        <w:t>оказатели по железнодорожному транспорту</w:t>
      </w:r>
      <w:r>
        <w:rPr>
          <w:color w:val="000000"/>
        </w:rPr>
        <w:t xml:space="preserve"> составляют</w:t>
      </w:r>
      <w:r w:rsidRPr="00F11156">
        <w:rPr>
          <w:rStyle w:val="apple-converted-space"/>
          <w:color w:val="000000"/>
        </w:rPr>
        <w:t> </w:t>
      </w:r>
      <w:r w:rsidRPr="00F11156">
        <w:rPr>
          <w:color w:val="000000"/>
        </w:rPr>
        <w:t>d</w:t>
      </w:r>
      <w:r w:rsidRPr="00F11156">
        <w:rPr>
          <w:color w:val="000000"/>
          <w:vertAlign w:val="subscript"/>
        </w:rPr>
        <w:t>s</w:t>
      </w:r>
      <w:r w:rsidRPr="00F11156">
        <w:rPr>
          <w:color w:val="000000"/>
          <w:vertAlign w:val="superscript"/>
        </w:rPr>
        <w:t>ж/д</w:t>
      </w:r>
      <w:r w:rsidRPr="00F11156">
        <w:rPr>
          <w:color w:val="000000"/>
        </w:rPr>
        <w:t>: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 xml:space="preserve">- </w:t>
      </w:r>
      <w:r w:rsidRPr="00F11156">
        <w:rPr>
          <w:color w:val="000000"/>
        </w:rPr>
        <w:t>мир в целом- 1,81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 xml:space="preserve">- </w:t>
      </w:r>
      <w:r w:rsidRPr="00F11156">
        <w:rPr>
          <w:color w:val="000000"/>
        </w:rPr>
        <w:t>СНГ- 0,65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 xml:space="preserve">- </w:t>
      </w:r>
      <w:r w:rsidRPr="00F11156">
        <w:rPr>
          <w:color w:val="000000"/>
        </w:rPr>
        <w:t>США- 2,27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 xml:space="preserve">- </w:t>
      </w:r>
      <w:r w:rsidRPr="00F11156">
        <w:rPr>
          <w:color w:val="000000"/>
        </w:rPr>
        <w:t>Азия - 1,35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 xml:space="preserve">- </w:t>
      </w:r>
      <w:r w:rsidRPr="00F11156">
        <w:rPr>
          <w:color w:val="000000"/>
        </w:rPr>
        <w:t>Россия - 0,51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 xml:space="preserve">- </w:t>
      </w:r>
      <w:r w:rsidRPr="00F11156">
        <w:rPr>
          <w:color w:val="000000"/>
        </w:rPr>
        <w:t>Африка - 0,50</w:t>
      </w:r>
    </w:p>
    <w:p w:rsidR="00E72CEE" w:rsidRPr="00F11156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11156">
        <w:rPr>
          <w:i/>
          <w:color w:val="000000"/>
        </w:rPr>
        <w:t>Макроэкономическим показателем уровня транспортного обслуживания</w:t>
      </w:r>
      <w:r w:rsidRPr="00F11156">
        <w:rPr>
          <w:rStyle w:val="apple-converted-space"/>
          <w:color w:val="000000"/>
        </w:rPr>
        <w:t> </w:t>
      </w:r>
      <w:r w:rsidRPr="00F11156">
        <w:rPr>
          <w:color w:val="000000"/>
        </w:rPr>
        <w:t>считают объем приведенного грузооборота в тонно-километрах, (грузооборот</w:t>
      </w:r>
      <w:r w:rsidRPr="00F11156">
        <w:rPr>
          <w:rStyle w:val="apple-converted-space"/>
          <w:color w:val="000000"/>
        </w:rPr>
        <w:t> </w:t>
      </w:r>
      <w:r w:rsidRPr="00F11156">
        <w:rPr>
          <w:color w:val="000000"/>
        </w:rPr>
        <w:t xml:space="preserve">- количество тонн, приведенных на один километр) приходящегося на 1 рубль </w:t>
      </w:r>
      <w:r>
        <w:rPr>
          <w:color w:val="000000"/>
        </w:rPr>
        <w:t xml:space="preserve">(тенге или другую валюту) </w:t>
      </w:r>
      <w:r w:rsidRPr="00F11156">
        <w:rPr>
          <w:color w:val="000000"/>
        </w:rPr>
        <w:t>национального дохода.</w:t>
      </w:r>
    </w:p>
    <w:p w:rsidR="00E72CEE" w:rsidRDefault="00E72CEE" w:rsidP="00E72CEE">
      <w:pPr>
        <w:pStyle w:val="a3"/>
        <w:spacing w:before="0" w:beforeAutospacing="0" w:after="0" w:afterAutospacing="0"/>
        <w:ind w:firstLine="709"/>
        <w:jc w:val="both"/>
      </w:pPr>
    </w:p>
    <w:p w:rsidR="00E72CEE" w:rsidRDefault="00E72CEE" w:rsidP="00E72CEE">
      <w:pPr>
        <w:pStyle w:val="a3"/>
        <w:spacing w:before="0" w:beforeAutospacing="0" w:after="0" w:afterAutospacing="0"/>
        <w:ind w:firstLine="709"/>
        <w:jc w:val="both"/>
      </w:pPr>
    </w:p>
    <w:p w:rsidR="00E72CEE" w:rsidRPr="00C61428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 xml:space="preserve">3.2 </w:t>
      </w:r>
      <w:r w:rsidRPr="00653046">
        <w:t>Осо</w:t>
      </w:r>
      <w:r>
        <w:t xml:space="preserve">бенности управления транспортом </w:t>
      </w:r>
    </w:p>
    <w:p w:rsidR="00E72CEE" w:rsidRDefault="00E72CEE" w:rsidP="00E72CEE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/>
          <w:b/>
          <w:kern w:val="36"/>
          <w:sz w:val="24"/>
          <w:szCs w:val="24"/>
          <w:lang w:eastAsia="ru-RU"/>
        </w:rPr>
      </w:pPr>
    </w:p>
    <w:p w:rsidR="00E72CEE" w:rsidRPr="00BE392F" w:rsidRDefault="00E72CEE" w:rsidP="00E72CEE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/>
          <w:b/>
          <w:kern w:val="36"/>
          <w:sz w:val="24"/>
          <w:szCs w:val="24"/>
          <w:lang w:eastAsia="ru-RU"/>
        </w:rPr>
      </w:pPr>
    </w:p>
    <w:p w:rsidR="00E72CEE" w:rsidRPr="0026755F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755F">
        <w:rPr>
          <w:rFonts w:ascii="Times New Roman" w:hAnsi="Times New Roman"/>
          <w:sz w:val="24"/>
          <w:szCs w:val="24"/>
        </w:rPr>
        <w:t>Транспортный комплекс Казахстана представлен всеми видами транспорта: железнодорожным, автомобильным, трубопроводным (нефте – и газопроводы, водоводы), а также водным (речным и морским) и воздушным. Соответственно транспортная инфраструктура республики содержит сеть автомобильных и железных дорог, речные судоходные пути, многочисленные объекты транспортной инфраструктуры, как то: вокзалы и станции, аэропорты, сервисные предприятия и службы, обеспечивающие ремонт транспортных средств, услуги для работников транспорта и пассажиров. Министерство транспорта и коммуникаций Республики Казахстан является центральным исполнительным органом Республики Казахстан, осуществляющим руководство в области транспорта, коммуникаций, связи, информатизации, контроля за информатизацией государственных услуг и координации деятельности центров обслуживания населения, а также в пределах, предусмотренных законодательством, - межотраслевую координацию.</w:t>
      </w:r>
    </w:p>
    <w:p w:rsidR="00E72CEE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755F">
        <w:rPr>
          <w:rFonts w:ascii="Times New Roman" w:hAnsi="Times New Roman"/>
          <w:sz w:val="24"/>
          <w:szCs w:val="24"/>
        </w:rPr>
        <w:t xml:space="preserve">Основными задачами министерства в сфере его деятельности являются: </w:t>
      </w:r>
    </w:p>
    <w:p w:rsidR="00E72CEE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755F">
        <w:rPr>
          <w:rFonts w:ascii="Times New Roman" w:hAnsi="Times New Roman"/>
          <w:sz w:val="24"/>
          <w:szCs w:val="24"/>
        </w:rPr>
        <w:t xml:space="preserve">1) участие в разработке и реализации государственной политики в области транспорта и коммуникаций; </w:t>
      </w:r>
    </w:p>
    <w:p w:rsidR="00E72CEE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755F">
        <w:rPr>
          <w:rFonts w:ascii="Times New Roman" w:hAnsi="Times New Roman"/>
          <w:sz w:val="24"/>
          <w:szCs w:val="24"/>
        </w:rPr>
        <w:t xml:space="preserve">2) осуществление межотраслевой координации в области транспорта и коммуникаций; </w:t>
      </w:r>
    </w:p>
    <w:p w:rsidR="00E72CEE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755F">
        <w:rPr>
          <w:rFonts w:ascii="Times New Roman" w:hAnsi="Times New Roman"/>
          <w:sz w:val="24"/>
          <w:szCs w:val="24"/>
        </w:rPr>
        <w:t xml:space="preserve">3) обеспечение безопасности транспорта и процессов его жизненного цикла для жизни и здоровья человека и окружающей среды; </w:t>
      </w:r>
    </w:p>
    <w:p w:rsidR="00E72CEE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755F">
        <w:rPr>
          <w:rFonts w:ascii="Times New Roman" w:hAnsi="Times New Roman"/>
          <w:sz w:val="24"/>
          <w:szCs w:val="24"/>
        </w:rPr>
        <w:t xml:space="preserve">4) осуществление международного сотрудничества в области транспорта и коммуникаций, связи, информатизации и при формировании "электронного правительства"; </w:t>
      </w:r>
    </w:p>
    <w:p w:rsidR="00E72CEE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755F">
        <w:rPr>
          <w:rFonts w:ascii="Times New Roman" w:hAnsi="Times New Roman"/>
          <w:sz w:val="24"/>
          <w:szCs w:val="24"/>
        </w:rPr>
        <w:t xml:space="preserve">5) участие в разработке и реализация государственной политики в области связи, государственный контроль, координация и регулирование деятельности лиц, предоставляющих услуги в области связи или пользующихся ими; </w:t>
      </w:r>
    </w:p>
    <w:p w:rsidR="00E72CEE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755F">
        <w:rPr>
          <w:rFonts w:ascii="Times New Roman" w:hAnsi="Times New Roman"/>
          <w:sz w:val="24"/>
          <w:szCs w:val="24"/>
        </w:rPr>
        <w:t xml:space="preserve">6) участие в разработке и реализация государственной политики и государственное регулирование деятельности в сфере информатизации и «электронного правительства»; </w:t>
      </w:r>
    </w:p>
    <w:p w:rsidR="00E72CEE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755F">
        <w:rPr>
          <w:rFonts w:ascii="Times New Roman" w:hAnsi="Times New Roman"/>
          <w:sz w:val="24"/>
          <w:szCs w:val="24"/>
        </w:rPr>
        <w:lastRenderedPageBreak/>
        <w:t xml:space="preserve">7) участие в разработке и реализация государственной политики в области почтовой связи, государственный контроль, координация и регулирование деятельности операторов почты; </w:t>
      </w:r>
    </w:p>
    <w:p w:rsidR="00E72CEE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755F">
        <w:rPr>
          <w:rFonts w:ascii="Times New Roman" w:hAnsi="Times New Roman"/>
          <w:sz w:val="24"/>
          <w:szCs w:val="24"/>
        </w:rPr>
        <w:t xml:space="preserve">8) участие в разработке и реализация государственной политики и государственное регулирование и контроль в сферах естественных монополий и на регулируемых рынках в области телекоммуникаций и общедоступных услуг почтовой связи; </w:t>
      </w:r>
    </w:p>
    <w:p w:rsidR="00E72CEE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755F">
        <w:rPr>
          <w:rFonts w:ascii="Times New Roman" w:hAnsi="Times New Roman"/>
          <w:sz w:val="24"/>
          <w:szCs w:val="24"/>
        </w:rPr>
        <w:t>9) соблюдение принципов гендерного равенства.</w:t>
      </w:r>
    </w:p>
    <w:p w:rsidR="00E72CEE" w:rsidRPr="00E631FC" w:rsidRDefault="00E72CEE" w:rsidP="00E72CEE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Структура Министерства транспорта и коммуникаций РК представлена на рисунке 2.</w:t>
      </w:r>
      <w:r w:rsidRPr="00EB18A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hyperlink r:id="rId6" w:history="1">
        <w:r w:rsidRPr="00E631FC">
          <w:rPr>
            <w:rStyle w:val="a4"/>
            <w:rFonts w:ascii="Times New Roman" w:hAnsi="Times New Roman"/>
            <w:sz w:val="24"/>
            <w:szCs w:val="24"/>
          </w:rPr>
          <w:t>http://fullref.ru/job_c55fd19275b7f7d8a656b8b2a0a5d4db.html</w:t>
        </w:r>
      </w:hyperlink>
      <w:r>
        <w:rPr>
          <w:rFonts w:ascii="Times New Roman" w:hAnsi="Times New Roman"/>
          <w:sz w:val="24"/>
          <w:szCs w:val="24"/>
        </w:rPr>
        <w:t>)</w:t>
      </w:r>
    </w:p>
    <w:p w:rsidR="00E72CEE" w:rsidRDefault="00E72CEE" w:rsidP="00E72CEE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19"/>
          <w:szCs w:val="19"/>
        </w:rPr>
      </w:pPr>
      <w:r>
        <w:rPr>
          <w:noProof/>
        </w:rPr>
        <w:drawing>
          <wp:inline distT="0" distB="0" distL="0" distR="0">
            <wp:extent cx="6186805" cy="4346575"/>
            <wp:effectExtent l="0" t="0" r="4445" b="0"/>
            <wp:docPr id="1" name="Рисунок 1" descr="http://fullref.ru/files/75/4db7cfdd56375307bee9a3907dddba03.html_files/rId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fullref.ru/files/75/4db7cfdd56375307bee9a3907dddba03.html_files/rId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805" cy="434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CEE" w:rsidRDefault="00E72CEE" w:rsidP="00E72CEE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Рисунок 2. Структура Министерства транспорта и коммуникаций РК</w:t>
      </w:r>
    </w:p>
    <w:p w:rsidR="00E72CEE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</w:p>
    <w:p w:rsidR="00E72CEE" w:rsidRPr="00130EEF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30EEF">
        <w:rPr>
          <w:rFonts w:ascii="Times New Roman" w:hAnsi="Times New Roman"/>
          <w:b/>
          <w:sz w:val="24"/>
          <w:szCs w:val="24"/>
        </w:rPr>
        <w:t xml:space="preserve">Тема 4. </w:t>
      </w:r>
      <w:r w:rsidRPr="00130EEF">
        <w:rPr>
          <w:rFonts w:ascii="Times New Roman" w:hAnsi="Times New Roman"/>
          <w:b/>
          <w:sz w:val="24"/>
          <w:szCs w:val="24"/>
          <w:lang w:val="kk-KZ"/>
        </w:rPr>
        <w:t xml:space="preserve">Основы и задачи взаимодействия видов транспорта в технической и технологической областях цепи поставок. </w:t>
      </w:r>
      <w:r w:rsidRPr="00130EEF">
        <w:rPr>
          <w:rFonts w:ascii="Times New Roman" w:hAnsi="Times New Roman"/>
          <w:b/>
          <w:sz w:val="24"/>
          <w:szCs w:val="24"/>
        </w:rPr>
        <w:t>Единая транспортная система и сфера деятельности различных видов транспорта</w:t>
      </w:r>
    </w:p>
    <w:p w:rsidR="00E72CEE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72CEE" w:rsidRPr="00A40252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0252">
        <w:rPr>
          <w:rFonts w:ascii="Times New Roman" w:hAnsi="Times New Roman"/>
          <w:sz w:val="24"/>
          <w:szCs w:val="24"/>
        </w:rPr>
        <w:t>В технической  области  взаимодействия решаются следующие факторы:</w:t>
      </w:r>
    </w:p>
    <w:p w:rsidR="00E72CEE" w:rsidRPr="00A40252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0252">
        <w:rPr>
          <w:rFonts w:ascii="Times New Roman" w:hAnsi="Times New Roman"/>
          <w:sz w:val="24"/>
          <w:szCs w:val="24"/>
        </w:rPr>
        <w:t xml:space="preserve"> а) необходимостью согласования пропускной и перерабатывающей способности стыкующихся линий, по которым следуют потоки пассажиров и грузов (т.е. транспортных узлов);</w:t>
      </w:r>
    </w:p>
    <w:p w:rsidR="00E72CEE" w:rsidRPr="00A40252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0252">
        <w:rPr>
          <w:rFonts w:ascii="Times New Roman" w:hAnsi="Times New Roman"/>
          <w:sz w:val="24"/>
          <w:szCs w:val="24"/>
        </w:rPr>
        <w:t xml:space="preserve"> б) необходимостью идентичности параметров подвижного состава взаимодействующих видов транспорта (т.е. должны иметь соответствующую грузоподъемность); </w:t>
      </w:r>
    </w:p>
    <w:p w:rsidR="00E72CEE" w:rsidRPr="00A40252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0252">
        <w:rPr>
          <w:rFonts w:ascii="Times New Roman" w:hAnsi="Times New Roman"/>
          <w:sz w:val="24"/>
          <w:szCs w:val="24"/>
        </w:rPr>
        <w:t xml:space="preserve">в) необходимостью рациональной планировки транспортных узлов; </w:t>
      </w:r>
    </w:p>
    <w:p w:rsidR="00E72CEE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40252">
        <w:rPr>
          <w:rFonts w:ascii="Times New Roman" w:hAnsi="Times New Roman"/>
          <w:sz w:val="24"/>
          <w:szCs w:val="24"/>
        </w:rPr>
        <w:t xml:space="preserve">г) необходимостью создания надежной системы связи (электронная почта, телефон, телетайп). </w:t>
      </w:r>
    </w:p>
    <w:p w:rsidR="00E72CEE" w:rsidRPr="00A40252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A40252">
        <w:rPr>
          <w:color w:val="000000"/>
        </w:rPr>
        <w:lastRenderedPageBreak/>
        <w:t>В общем техническая область взаимодействия  сводится к конструктивной и мощностной унификации всех элементов и звеньев различных видов.</w:t>
      </w:r>
    </w:p>
    <w:p w:rsidR="00E72CEE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i/>
          <w:color w:val="000000"/>
        </w:rPr>
      </w:pPr>
      <w:r w:rsidRPr="00E61AFC">
        <w:rPr>
          <w:i/>
          <w:color w:val="000000"/>
        </w:rPr>
        <w:t>Для этого требуется:</w:t>
      </w:r>
    </w:p>
    <w:p w:rsidR="00E72CEE" w:rsidRPr="00A40252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i/>
          <w:color w:val="000000"/>
        </w:rPr>
        <w:t xml:space="preserve">- </w:t>
      </w:r>
      <w:r w:rsidRPr="00A40252">
        <w:rPr>
          <w:color w:val="000000"/>
        </w:rPr>
        <w:t>согласование пропускной и перерабатывающей способности, стыкующих линий, а также отдельных устройств в узлах, например, вместимость ж/д путей на станциях и причалах порта, мощности перегрузочной техники, емкости складов, наличие маневровых средств и др.</w:t>
      </w:r>
    </w:p>
    <w:p w:rsidR="00E72CEE" w:rsidRPr="00A40252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>- у</w:t>
      </w:r>
      <w:r w:rsidRPr="00A40252">
        <w:rPr>
          <w:color w:val="000000"/>
        </w:rPr>
        <w:t>вязка параметров подвижного состава, грузоподъемности автомобиля и судна</w:t>
      </w:r>
      <w:r>
        <w:rPr>
          <w:color w:val="000000"/>
        </w:rPr>
        <w:t>;</w:t>
      </w:r>
    </w:p>
    <w:p w:rsidR="00E72CEE" w:rsidRPr="00A40252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>- п</w:t>
      </w:r>
      <w:r w:rsidRPr="00A40252">
        <w:rPr>
          <w:color w:val="000000"/>
        </w:rPr>
        <w:t>ланировка устройств узла, поточность элементов и их достаточность</w:t>
      </w:r>
      <w:r>
        <w:rPr>
          <w:color w:val="000000"/>
        </w:rPr>
        <w:t>;</w:t>
      </w:r>
    </w:p>
    <w:p w:rsidR="00E72CEE" w:rsidRPr="00A40252" w:rsidRDefault="00E72CEE" w:rsidP="00E72CEE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</w:rPr>
      </w:pPr>
      <w:r>
        <w:rPr>
          <w:color w:val="000000"/>
        </w:rPr>
        <w:t>- с</w:t>
      </w:r>
      <w:r w:rsidRPr="00A40252">
        <w:rPr>
          <w:color w:val="000000"/>
        </w:rPr>
        <w:t>оздание надежной и удобной системы связи АСУ.</w:t>
      </w:r>
    </w:p>
    <w:p w:rsidR="00E72CEE" w:rsidRPr="00E61AFC" w:rsidRDefault="00E72CEE" w:rsidP="00E72CEE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E61AFC">
        <w:rPr>
          <w:rFonts w:ascii="Times New Roman" w:hAnsi="Times New Roman"/>
          <w:i/>
          <w:sz w:val="24"/>
          <w:szCs w:val="24"/>
        </w:rPr>
        <w:t>Формы технологического взаимодействия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 w:rsidRPr="00653046">
        <w:t>Формы технологического взаимодействия изменяются в зависимости от того, осуществляются ли перевозки в прямом и смешанном сообщениях по единому перевозочному документу или по раздельным документам с хранением груза на складах. Применение тех или иных форм технологического взаимодействия зависит от применяемой системы организации потоков подвижных составов, подводимых к пунктам перевалки грузов, а так же от того, как будет производиться перегрузка по прямому варианту или с выгрузкой на склады.</w:t>
      </w:r>
    </w:p>
    <w:p w:rsidR="00E72CEE" w:rsidRDefault="00E72CEE" w:rsidP="00E72CEE">
      <w:pPr>
        <w:pStyle w:val="a3"/>
        <w:spacing w:before="0" w:beforeAutospacing="0" w:after="0" w:afterAutospacing="0"/>
        <w:ind w:firstLine="709"/>
        <w:jc w:val="both"/>
      </w:pPr>
      <w:r w:rsidRPr="00653046">
        <w:t xml:space="preserve">Успешное взаимодействие зависит от наличия и совершенства погрузо-разгрузочных средств, технических средств, мощности грузопотоков в смешанных сообщениях и степени равномерности и регулярности прибытия подвижного состава в пункты перевалки, кроме того, формы координации меняются в зависимости от того, совпадает ли продолжительность работы взаимодействующих видов транспорта на протяжении суток или нет. 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 w:rsidRPr="00653046">
        <w:t>Таким образом, технологическое взаимодействие различных видов транспорта предусматривает :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Регулирование потоков грузов определенных направлений, следующих в пункты перевалки.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Оперативную систему организации потоков невзаимодействующих видов транспорта, обеспечивающих подвоз к пунктам перевалки установленного количества грузов каждым ведомственным транспортом со взаимосогласованными интервалами прибытия.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Организацию работы в пунктах перевалки на базе единого комплексного технологического процесса станций и портов, контактных графиков и четкой системной своевременной взаимной информации о подходе подвижного состава.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Обеспечение перевалочных пунктов в необходимом количестве порожним подвижным составом.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Обеспечение перевалочных пунктов необходимыми погрузо-разгрузочными механизмами.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 w:rsidRPr="00653046">
        <w:t>Технологическое взаимодействие автомобильного и железнодорожного транспортов осуществляется по следующим направлениям :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При смешанном автомобильных и железнодорожных сообщениях, когда перевозочный процесс, начатый на железнодорожном транспорте продолжается с пункта перегрузки автомобильным транспортом, который обслуживает районы, где нет ж/д транспорта.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 xml:space="preserve">- </w:t>
      </w:r>
      <w:r w:rsidRPr="00653046">
        <w:t xml:space="preserve"> При подвозе автомобильным транспортом грузов со складов отправителей на ж/д станции и вывозе грузов со станций на склады получателей (в этом случае перевалка грузов автомобильным транспортом осуществляется на короткие расстояния).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 w:rsidRPr="00653046">
        <w:t>Для успешного осуществления технологического взаимодействия железнодорожного транспорта и автомобильного транспорта необходимо :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Усилить роль автомобильного транспорта общего пользования и внедрить наиболее совершенные формы перевозок - централизованные системы перевозок;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lastRenderedPageBreak/>
        <w:t>-</w:t>
      </w:r>
      <w:r w:rsidRPr="00653046">
        <w:t xml:space="preserve"> На перевалочных пунктах и при обслуживании крупных ж/д станций автотранспорт должен быть укомплектован такими типами автомобилей, которые в экономическом и эксплуатационном отношении наиболее отвечают структуре перевозимых грузов;</w:t>
      </w:r>
    </w:p>
    <w:p w:rsidR="00E72CEE" w:rsidRPr="00653046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Обеспечить согласованный подвод подвижного состава как по времени, так и по количеству транспортных средств. С этой целью должны быть установлены суточные нормы передачи грузов с одного транспорта на другой. Нормы передачи необходимо устанавливать в квартальных планах с уточнением в плане каждого месяца. Такой порядок обеспечить возможность широкого применения прямого варианта, позволит сократить простои транспортных средств и приведёт к снижению расходов.</w:t>
      </w:r>
    </w:p>
    <w:p w:rsidR="00E72CEE" w:rsidRDefault="00E72CEE" w:rsidP="00E72CEE">
      <w:pPr>
        <w:pStyle w:val="a3"/>
        <w:spacing w:before="0" w:beforeAutospacing="0" w:after="0" w:afterAutospacing="0"/>
        <w:ind w:firstLine="709"/>
        <w:jc w:val="both"/>
      </w:pPr>
      <w:r>
        <w:t>-</w:t>
      </w:r>
      <w:r w:rsidRPr="00653046">
        <w:t xml:space="preserve"> При прямых смешанных железнодорожно-автомобильных перевозках по единому перевозочному документу на станции, обслуживающей пункт перевалки, погрузо-разгрузочного устройства и погрузо-разгрузочные пути следует специализировать по роду груза.</w:t>
      </w:r>
    </w:p>
    <w:p w:rsidR="005E0ED8" w:rsidRDefault="005E0ED8">
      <w:bookmarkStart w:id="0" w:name="_GoBack"/>
      <w:bookmarkEnd w:id="0"/>
    </w:p>
    <w:sectPr w:rsidR="005E0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5B4"/>
    <w:rsid w:val="005E0ED8"/>
    <w:rsid w:val="006945B4"/>
    <w:rsid w:val="00E7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CE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2C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72CEE"/>
  </w:style>
  <w:style w:type="character" w:styleId="a4">
    <w:name w:val="Hyperlink"/>
    <w:uiPriority w:val="99"/>
    <w:unhideWhenUsed/>
    <w:rsid w:val="00E72CE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72C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2CE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CE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2C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72CEE"/>
  </w:style>
  <w:style w:type="character" w:styleId="a4">
    <w:name w:val="Hyperlink"/>
    <w:uiPriority w:val="99"/>
    <w:unhideWhenUsed/>
    <w:rsid w:val="00E72CE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72C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2CE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fullref.ru/job_c55fd19275b7f7d8a656b8b2a0a5d4db.htm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3112</Words>
  <Characters>17745</Characters>
  <Application>Microsoft Office Word</Application>
  <DocSecurity>0</DocSecurity>
  <Lines>147</Lines>
  <Paragraphs>41</Paragraphs>
  <ScaleCrop>false</ScaleCrop>
  <Company>Microsoft</Company>
  <LinksUpToDate>false</LinksUpToDate>
  <CharactersWithSpaces>20816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2</cp:revision>
  <dcterms:created xsi:type="dcterms:W3CDTF">2021-09-03T16:12:00Z</dcterms:created>
  <dcterms:modified xsi:type="dcterms:W3CDTF">2021-09-03T16:12:00Z</dcterms:modified>
</cp:coreProperties>
</file>